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08" w:rsidRPr="00943843" w:rsidRDefault="00671608" w:rsidP="00671608">
      <w:pPr>
        <w:jc w:val="center"/>
        <w:rPr>
          <w:b/>
          <w:sz w:val="20"/>
        </w:rPr>
      </w:pPr>
      <w:proofErr w:type="spellStart"/>
      <w:r>
        <w:rPr>
          <w:rFonts w:ascii="MS Gothic" w:eastAsia="MS Gothic" w:hAnsi="MS Gothic" w:cs="MS Gothic" w:hint="eastAsia"/>
          <w:b/>
          <w:sz w:val="20"/>
        </w:rPr>
        <w:t>安全数据表</w:t>
      </w:r>
      <w:proofErr w:type="spellEnd"/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b/>
          <w:snapToGrid w:val="0"/>
        </w:rPr>
      </w:pPr>
      <w:bookmarkStart w:id="0" w:name="bookmark1"/>
      <w:proofErr w:type="spellStart"/>
      <w:r w:rsidRPr="00941774">
        <w:rPr>
          <w:rFonts w:ascii="Arial" w:eastAsia="SimSun" w:hAnsi="Arial"/>
          <w:b/>
          <w:snapToGrid w:val="0"/>
        </w:rPr>
        <w:t>商品名称：顺式</w:t>
      </w:r>
      <w:proofErr w:type="spellEnd"/>
      <w:r w:rsidRPr="00941774">
        <w:rPr>
          <w:rFonts w:ascii="Arial" w:eastAsia="SimSun" w:hAnsi="Arial"/>
          <w:b/>
          <w:snapToGrid w:val="0"/>
        </w:rPr>
        <w:t>-</w:t>
      </w:r>
      <w:proofErr w:type="spellStart"/>
      <w:r w:rsidRPr="00941774">
        <w:rPr>
          <w:rFonts w:ascii="Arial" w:eastAsia="SimSun" w:hAnsi="Arial"/>
          <w:b/>
          <w:snapToGrid w:val="0"/>
        </w:rPr>
        <w:t>异戊二烯合成橡胶</w:t>
      </w:r>
      <w:proofErr w:type="spellEnd"/>
      <w:r w:rsidRPr="00941774">
        <w:rPr>
          <w:rFonts w:ascii="Arial" w:eastAsia="SimSun" w:hAnsi="Arial"/>
          <w:b/>
          <w:snapToGrid w:val="0"/>
        </w:rPr>
        <w:t>（</w:t>
      </w:r>
      <w:r w:rsidRPr="00941774">
        <w:rPr>
          <w:rFonts w:ascii="Arial" w:eastAsia="SimSun" w:hAnsi="Arial"/>
          <w:b/>
          <w:snapToGrid w:val="0"/>
        </w:rPr>
        <w:t>SKI-3</w:t>
      </w:r>
      <w:r w:rsidRPr="00941774">
        <w:rPr>
          <w:rFonts w:ascii="Arial" w:eastAsia="SimSun" w:hAnsi="Arial"/>
          <w:b/>
          <w:snapToGrid w:val="0"/>
        </w:rPr>
        <w:t>）</w:t>
      </w:r>
      <w:bookmarkEnd w:id="0"/>
    </w:p>
    <w:p w:rsidR="00671608" w:rsidRPr="001D4640" w:rsidRDefault="00671608" w:rsidP="00671608">
      <w:pPr>
        <w:rPr>
          <w:rFonts w:ascii="Arial" w:eastAsia="SimSun" w:hAnsi="Arial"/>
          <w:snapToGrid w:val="0"/>
        </w:rPr>
      </w:pPr>
      <w:proofErr w:type="spellStart"/>
      <w:r w:rsidRPr="00941774">
        <w:rPr>
          <w:rFonts w:ascii="Arial" w:eastAsia="SimSun" w:hAnsi="Arial"/>
          <w:snapToGrid w:val="0"/>
        </w:rPr>
        <w:t>发布日期</w:t>
      </w:r>
      <w:proofErr w:type="spellEnd"/>
      <w:r w:rsidRPr="00941774">
        <w:rPr>
          <w:rFonts w:ascii="Arial" w:eastAsia="SimSun" w:hAnsi="Arial"/>
          <w:snapToGrid w:val="0"/>
        </w:rPr>
        <w:t>：</w:t>
      </w:r>
      <w:r>
        <w:rPr>
          <w:rFonts w:ascii="Arial" w:eastAsia="SimSun" w:hAnsi="Arial"/>
          <w:snapToGrid w:val="0"/>
        </w:rPr>
        <w:t>XXXXXXX</w:t>
      </w: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  <w:proofErr w:type="spellStart"/>
      <w:r>
        <w:rPr>
          <w:rFonts w:ascii="Arial" w:eastAsia="SimSun" w:hAnsi="Arial" w:hint="eastAsia"/>
          <w:snapToGrid w:val="0"/>
        </w:rPr>
        <w:t>审查</w:t>
      </w:r>
      <w:r w:rsidRPr="00941774">
        <w:rPr>
          <w:rFonts w:ascii="Arial" w:eastAsia="SimSun" w:hAnsi="Arial"/>
          <w:snapToGrid w:val="0"/>
        </w:rPr>
        <w:t>日期</w:t>
      </w:r>
      <w:proofErr w:type="spellEnd"/>
      <w:r w:rsidRPr="00941774">
        <w:rPr>
          <w:rFonts w:ascii="Arial" w:eastAsia="SimSun" w:hAnsi="Arial"/>
          <w:snapToGrid w:val="0"/>
        </w:rPr>
        <w:t>：</w:t>
      </w:r>
      <w:r>
        <w:rPr>
          <w:rFonts w:ascii="Arial" w:eastAsia="SimSun" w:hAnsi="Arial"/>
          <w:snapToGrid w:val="0"/>
        </w:rPr>
        <w:t>XXXXXXX</w:t>
      </w: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  <w:proofErr w:type="spellStart"/>
      <w:r w:rsidRPr="00941774">
        <w:rPr>
          <w:rFonts w:ascii="Arial" w:eastAsia="SimSun" w:hAnsi="Arial"/>
          <w:snapToGrid w:val="0"/>
        </w:rPr>
        <w:t>修订版</w:t>
      </w:r>
      <w:proofErr w:type="spellEnd"/>
      <w:r w:rsidRPr="00941774">
        <w:rPr>
          <w:rFonts w:ascii="Arial" w:eastAsia="SimSun" w:hAnsi="Arial"/>
          <w:snapToGrid w:val="0"/>
        </w:rPr>
        <w:t>：</w:t>
      </w:r>
      <w:r>
        <w:rPr>
          <w:rFonts w:ascii="Arial" w:eastAsia="SimSun" w:hAnsi="Arial"/>
          <w:snapToGrid w:val="0"/>
        </w:rPr>
        <w:t>XXXXXXX</w:t>
      </w: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tbl>
      <w:tblPr>
        <w:tblOverlap w:val="nev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4027"/>
      </w:tblGrid>
      <w:tr w:rsidR="00671608" w:rsidRPr="00941774" w:rsidTr="00E3196C">
        <w:tc>
          <w:tcPr>
            <w:tcW w:w="562" w:type="dxa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r w:rsidRPr="00941774">
              <w:rPr>
                <w:rFonts w:ascii="Arial" w:eastAsia="SimSun" w:hAnsi="Arial"/>
                <w:b/>
                <w:snapToGrid w:val="0"/>
              </w:rPr>
              <w:t>1</w:t>
            </w:r>
          </w:p>
        </w:tc>
        <w:tc>
          <w:tcPr>
            <w:tcW w:w="4027" w:type="dxa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物质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混合物的识别</w:t>
            </w:r>
            <w:proofErr w:type="spellEnd"/>
          </w:p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公司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企业的识别</w:t>
            </w:r>
            <w:proofErr w:type="spellEnd"/>
          </w:p>
        </w:tc>
      </w:tr>
    </w:tbl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tbl>
      <w:tblPr>
        <w:tblOverlap w:val="never"/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31"/>
        <w:gridCol w:w="4755"/>
      </w:tblGrid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物质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混合物的识别</w:t>
            </w:r>
            <w:proofErr w:type="spellEnd"/>
          </w:p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r>
              <w:rPr>
                <w:rFonts w:ascii="Arial" w:eastAsia="SimSun" w:hAnsi="Arial"/>
                <w:b/>
                <w:snapToGrid w:val="0"/>
              </w:rPr>
              <w:t>XXXXX</w:t>
            </w: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注册号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：</w:t>
            </w:r>
          </w:p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别名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：</w:t>
            </w:r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应用程序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(A):</w:t>
            </w:r>
          </w:p>
        </w:tc>
        <w:tc>
          <w:tcPr>
            <w:tcW w:w="2588" w:type="pct"/>
            <w:shd w:val="clear" w:color="auto" w:fill="FFFFFF"/>
          </w:tcPr>
          <w:p w:rsidR="00671608" w:rsidRDefault="00671608" w:rsidP="00E3196C">
            <w:pPr>
              <w:rPr>
                <w:rFonts w:ascii="Arial" w:eastAsia="SimSun" w:hAnsi="Arial"/>
                <w:snapToGrid w:val="0"/>
              </w:rPr>
            </w:pPr>
            <w:r>
              <w:rPr>
                <w:rFonts w:ascii="Arial" w:eastAsia="SimSun" w:hAnsi="Arial"/>
                <w:snapToGrid w:val="0"/>
              </w:rPr>
              <w:t>XXXXXXX</w:t>
            </w:r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异戊二烯（单体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）：</w:t>
            </w:r>
            <w:r>
              <w:rPr>
                <w:rFonts w:ascii="Arial" w:eastAsia="SimSun" w:hAnsi="Arial"/>
                <w:snapToGrid w:val="0"/>
              </w:rPr>
              <w:t>XXXXXXX</w:t>
            </w:r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顺式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-1</w:t>
            </w:r>
            <w:r w:rsidRPr="00941774">
              <w:rPr>
                <w:rFonts w:ascii="Arial" w:eastAsia="SimSun" w:hAnsi="Arial"/>
                <w:snapToGrid w:val="0"/>
              </w:rPr>
              <w:t>，</w:t>
            </w:r>
            <w:r w:rsidRPr="00941774">
              <w:rPr>
                <w:rFonts w:ascii="Arial" w:eastAsia="SimSun" w:hAnsi="Arial"/>
                <w:snapToGrid w:val="0"/>
              </w:rPr>
              <w:t>4-</w:t>
            </w:r>
            <w:proofErr w:type="spellStart"/>
            <w:r w:rsidRPr="00941774">
              <w:rPr>
                <w:rFonts w:ascii="Arial" w:eastAsia="SimSun" w:hAnsi="Arial"/>
                <w:snapToGrid w:val="0"/>
              </w:rPr>
              <w:t>聚异戊二烯</w:t>
            </w:r>
            <w:proofErr w:type="spellEnd"/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轮胎和工艺橡胶产业</w:t>
            </w:r>
            <w:proofErr w:type="spellEnd"/>
          </w:p>
        </w:tc>
      </w:tr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生产商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进口商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分销商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：</w:t>
            </w:r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供应商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snapToGrid w:val="0"/>
              </w:rPr>
              <w:t>生产商</w:t>
            </w:r>
            <w:proofErr w:type="spellEnd"/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地址</w:t>
            </w:r>
            <w:proofErr w:type="spellEnd"/>
          </w:p>
        </w:tc>
        <w:tc>
          <w:tcPr>
            <w:tcW w:w="2588" w:type="pct"/>
            <w:shd w:val="clear" w:color="auto" w:fill="FFFFFF"/>
          </w:tcPr>
          <w:p w:rsidR="00671608" w:rsidRDefault="00671608" w:rsidP="00E3196C">
            <w:pPr>
              <w:rPr>
                <w:rFonts w:ascii="Arial" w:eastAsia="SimSun" w:hAnsi="Arial"/>
                <w:snapToGrid w:val="0"/>
              </w:rPr>
            </w:pPr>
            <w:r>
              <w:rPr>
                <w:rFonts w:ascii="Arial" w:eastAsia="SimSun" w:hAnsi="Arial"/>
                <w:snapToGrid w:val="0"/>
              </w:rPr>
              <w:t>XXXXXXX</w:t>
            </w:r>
            <w:r w:rsidRPr="001D4640">
              <w:rPr>
                <w:rFonts w:ascii="Arial" w:eastAsia="SimSun" w:hAnsi="Arial"/>
                <w:snapToGrid w:val="0"/>
              </w:rPr>
              <w:t xml:space="preserve"> </w:t>
            </w:r>
          </w:p>
          <w:p w:rsidR="00671608" w:rsidRPr="001D4640" w:rsidRDefault="00671608" w:rsidP="00E3196C">
            <w:pPr>
              <w:rPr>
                <w:rFonts w:ascii="Arial" w:eastAsia="SimSun" w:hAnsi="Arial"/>
                <w:snapToGrid w:val="0"/>
              </w:rPr>
            </w:pPr>
            <w:r>
              <w:rPr>
                <w:rFonts w:ascii="Arial" w:eastAsia="SimSun" w:hAnsi="Arial"/>
                <w:snapToGrid w:val="0"/>
              </w:rPr>
              <w:t>XXXXXXX</w:t>
            </w:r>
          </w:p>
        </w:tc>
      </w:tr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电话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snapToGrid w:val="0"/>
              </w:rPr>
              <w:t>传真</w:t>
            </w:r>
            <w:proofErr w:type="spellEnd"/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制表人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：</w:t>
            </w:r>
          </w:p>
        </w:tc>
        <w:tc>
          <w:tcPr>
            <w:tcW w:w="2588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  <w:lang w:val="en-US"/>
              </w:rPr>
            </w:pPr>
          </w:p>
        </w:tc>
      </w:tr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b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b/>
                <w:snapToGrid w:val="0"/>
              </w:rPr>
              <w:t>特别代表</w:t>
            </w:r>
            <w:proofErr w:type="spellEnd"/>
            <w:r w:rsidRPr="00941774">
              <w:rPr>
                <w:rFonts w:ascii="Arial" w:eastAsia="SimSun" w:hAnsi="Arial"/>
                <w:b/>
                <w:snapToGrid w:val="0"/>
              </w:rPr>
              <w:t>：</w:t>
            </w:r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指定</w:t>
            </w:r>
            <w:proofErr w:type="spellEnd"/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地址</w:t>
            </w:r>
            <w:proofErr w:type="spellEnd"/>
          </w:p>
        </w:tc>
        <w:tc>
          <w:tcPr>
            <w:tcW w:w="2588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</w:p>
        </w:tc>
      </w:tr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电话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snapToGrid w:val="0"/>
              </w:rPr>
              <w:t>传真</w:t>
            </w:r>
            <w:proofErr w:type="spellEnd"/>
          </w:p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lastRenderedPageBreak/>
              <w:t>电子邮箱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：</w:t>
            </w:r>
          </w:p>
        </w:tc>
        <w:tc>
          <w:tcPr>
            <w:tcW w:w="2588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</w:p>
        </w:tc>
      </w:tr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lastRenderedPageBreak/>
              <w:t>紧急电话号码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：</w:t>
            </w:r>
          </w:p>
        </w:tc>
        <w:tc>
          <w:tcPr>
            <w:tcW w:w="2588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</w:p>
        </w:tc>
      </w:tr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671608">
            <w:pPr>
              <w:pStyle w:val="Akapitzlist"/>
              <w:numPr>
                <w:ilvl w:val="0"/>
                <w:numId w:val="1"/>
              </w:numPr>
              <w:ind w:firstLineChars="0"/>
              <w:rPr>
                <w:rFonts w:ascii="Arial" w:eastAsia="SimSun" w:hAnsi="Arial"/>
                <w:snapToGrid w:val="0"/>
              </w:rPr>
            </w:pPr>
            <w:r w:rsidRPr="00941774">
              <w:rPr>
                <w:rFonts w:ascii="Arial" w:eastAsia="SimSun" w:hAnsi="Arial"/>
                <w:snapToGrid w:val="0"/>
              </w:rPr>
              <w:t>产品接收国</w:t>
            </w:r>
          </w:p>
          <w:p w:rsidR="00671608" w:rsidRPr="00941774" w:rsidRDefault="00671608" w:rsidP="00671608">
            <w:pPr>
              <w:pStyle w:val="Akapitzlist"/>
              <w:numPr>
                <w:ilvl w:val="0"/>
                <w:numId w:val="1"/>
              </w:numPr>
              <w:ind w:firstLineChars="0"/>
              <w:rPr>
                <w:rFonts w:ascii="Arial" w:eastAsia="SimSun" w:hAnsi="Arial"/>
                <w:snapToGrid w:val="0"/>
              </w:rPr>
            </w:pPr>
            <w:r w:rsidRPr="00941774">
              <w:rPr>
                <w:rFonts w:ascii="Arial" w:eastAsia="SimSun" w:hAnsi="Arial"/>
                <w:snapToGrid w:val="0"/>
              </w:rPr>
              <w:t>原产国：</w:t>
            </w:r>
          </w:p>
        </w:tc>
        <w:tc>
          <w:tcPr>
            <w:tcW w:w="2588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根据各国消费者指定</w:t>
            </w:r>
            <w:proofErr w:type="spellEnd"/>
          </w:p>
        </w:tc>
      </w:tr>
      <w:tr w:rsidR="00671608" w:rsidRPr="00941774" w:rsidTr="00E3196C">
        <w:trPr>
          <w:jc w:val="center"/>
        </w:trPr>
        <w:tc>
          <w:tcPr>
            <w:tcW w:w="2412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</w:p>
        </w:tc>
        <w:tc>
          <w:tcPr>
            <w:tcW w:w="2588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</w:p>
        </w:tc>
      </w:tr>
    </w:tbl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b/>
          <w:snapToGrid w:val="0"/>
        </w:rPr>
      </w:pPr>
      <w:r w:rsidRPr="00941774">
        <w:rPr>
          <w:rFonts w:ascii="Arial" w:eastAsia="SimSun" w:hAnsi="Arial" w:hint="eastAsia"/>
          <w:b/>
          <w:snapToGrid w:val="0"/>
        </w:rPr>
        <w:t>2</w:t>
      </w:r>
      <w:r>
        <w:rPr>
          <w:rFonts w:ascii="Arial" w:eastAsia="SimSun" w:hAnsi="Arial"/>
          <w:b/>
          <w:snapToGrid w:val="0"/>
        </w:rPr>
        <w:tab/>
      </w:r>
      <w:proofErr w:type="spellStart"/>
      <w:r w:rsidRPr="00941774">
        <w:rPr>
          <w:rFonts w:ascii="Arial" w:eastAsia="SimSun" w:hAnsi="Arial"/>
          <w:b/>
          <w:snapToGrid w:val="0"/>
        </w:rPr>
        <w:t>危险标识</w:t>
      </w:r>
      <w:proofErr w:type="spellEnd"/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ind w:left="442" w:hangingChars="200" w:hanging="442"/>
        <w:rPr>
          <w:rFonts w:ascii="Arial" w:eastAsia="SimSun" w:hAnsi="Arial"/>
          <w:snapToGrid w:val="0"/>
        </w:rPr>
      </w:pPr>
      <w:r w:rsidRPr="00941774">
        <w:rPr>
          <w:rFonts w:ascii="Arial" w:eastAsia="SimSun" w:hAnsi="Arial" w:hint="eastAsia"/>
          <w:b/>
          <w:snapToGrid w:val="0"/>
        </w:rPr>
        <w:t>2.1</w:t>
      </w:r>
      <w:r>
        <w:rPr>
          <w:rFonts w:ascii="Arial" w:eastAsia="SimSun" w:hAnsi="Arial"/>
          <w:b/>
          <w:snapToGrid w:val="0"/>
        </w:rPr>
        <w:tab/>
      </w:r>
      <w:proofErr w:type="spellStart"/>
      <w:r w:rsidRPr="00941774">
        <w:rPr>
          <w:rFonts w:ascii="Arial" w:eastAsia="SimSun" w:hAnsi="Arial"/>
          <w:b/>
          <w:snapToGrid w:val="0"/>
        </w:rPr>
        <w:t>危险说明：</w:t>
      </w:r>
      <w:r w:rsidRPr="00941774">
        <w:rPr>
          <w:rFonts w:ascii="Arial" w:eastAsia="SimSun" w:hAnsi="Arial"/>
          <w:snapToGrid w:val="0"/>
        </w:rPr>
        <w:t>该物质无害无毒。在室温下无不利健康影响</w:t>
      </w:r>
      <w:proofErr w:type="spellEnd"/>
      <w:r w:rsidRPr="00941774">
        <w:rPr>
          <w:rFonts w:ascii="Arial" w:eastAsia="SimSun" w:hAnsi="Arial"/>
          <w:snapToGrid w:val="0"/>
        </w:rPr>
        <w:t>。</w:t>
      </w:r>
    </w:p>
    <w:p w:rsidR="00671608" w:rsidRPr="00941774" w:rsidRDefault="00671608" w:rsidP="00671608">
      <w:pPr>
        <w:ind w:left="440" w:hangingChars="200" w:hanging="440"/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b/>
          <w:snapToGrid w:val="0"/>
        </w:rPr>
      </w:pPr>
      <w:r w:rsidRPr="00941774">
        <w:rPr>
          <w:rFonts w:ascii="Arial" w:eastAsia="SimSun" w:hAnsi="Arial" w:hint="eastAsia"/>
          <w:b/>
          <w:snapToGrid w:val="0"/>
        </w:rPr>
        <w:t>2.1.1</w:t>
      </w:r>
      <w:r>
        <w:rPr>
          <w:rFonts w:ascii="Arial" w:eastAsia="SimSun" w:hAnsi="Arial"/>
          <w:b/>
          <w:snapToGrid w:val="0"/>
        </w:rPr>
        <w:tab/>
      </w:r>
      <w:proofErr w:type="spellStart"/>
      <w:r w:rsidRPr="00941774">
        <w:rPr>
          <w:rFonts w:ascii="Arial" w:eastAsia="SimSun" w:hAnsi="Arial"/>
          <w:b/>
          <w:snapToGrid w:val="0"/>
        </w:rPr>
        <w:t>分类</w:t>
      </w:r>
      <w:proofErr w:type="spellEnd"/>
      <w:r w:rsidRPr="00941774">
        <w:rPr>
          <w:rFonts w:ascii="Arial" w:eastAsia="SimSun" w:hAnsi="Arial"/>
          <w:b/>
          <w:snapToGrid w:val="0"/>
        </w:rPr>
        <w:t>：</w:t>
      </w:r>
    </w:p>
    <w:p w:rsidR="00671608" w:rsidRPr="00941774" w:rsidRDefault="00671608" w:rsidP="00671608">
      <w:pPr>
        <w:rPr>
          <w:rFonts w:ascii="Arial" w:eastAsia="SimSun" w:hAnsi="Arial"/>
          <w:b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  <w:proofErr w:type="spellStart"/>
      <w:r w:rsidRPr="00941774">
        <w:rPr>
          <w:rFonts w:ascii="Arial" w:eastAsia="SimSun" w:hAnsi="Arial"/>
          <w:snapToGrid w:val="0"/>
        </w:rPr>
        <w:t>根据条例</w:t>
      </w:r>
      <w:proofErr w:type="spellEnd"/>
      <w:r>
        <w:rPr>
          <w:rFonts w:ascii="Arial" w:eastAsia="SimSun" w:hAnsi="Arial"/>
          <w:snapToGrid w:val="0"/>
        </w:rPr>
        <w:t xml:space="preserve"> XXXXXXX</w:t>
      </w:r>
      <w:r w:rsidRPr="00941774">
        <w:rPr>
          <w:rFonts w:ascii="Arial" w:eastAsia="SimSun" w:hAnsi="Arial"/>
          <w:snapToGrid w:val="0"/>
        </w:rPr>
        <w:t>）</w:t>
      </w:r>
      <w:proofErr w:type="spellStart"/>
      <w:r w:rsidRPr="00941774">
        <w:rPr>
          <w:rFonts w:ascii="Arial" w:eastAsia="SimSun" w:hAnsi="Arial"/>
          <w:snapToGrid w:val="0"/>
        </w:rPr>
        <w:t>的定义，本产品无害</w:t>
      </w:r>
      <w:proofErr w:type="spellEnd"/>
      <w:r w:rsidRPr="00941774">
        <w:rPr>
          <w:rFonts w:ascii="Arial" w:eastAsia="SimSun" w:hAnsi="Arial"/>
          <w:snapToGrid w:val="0"/>
        </w:rPr>
        <w:t>。</w:t>
      </w: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b/>
          <w:snapToGrid w:val="0"/>
        </w:rPr>
      </w:pPr>
      <w:r w:rsidRPr="00941774">
        <w:rPr>
          <w:rFonts w:ascii="Arial" w:eastAsia="SimSun" w:hAnsi="Arial" w:hint="eastAsia"/>
          <w:b/>
          <w:snapToGrid w:val="0"/>
        </w:rPr>
        <w:t>2.2</w:t>
      </w:r>
      <w:r>
        <w:rPr>
          <w:rFonts w:ascii="Arial" w:eastAsia="SimSun" w:hAnsi="Arial"/>
          <w:b/>
          <w:snapToGrid w:val="0"/>
        </w:rPr>
        <w:tab/>
      </w:r>
      <w:proofErr w:type="spellStart"/>
      <w:r w:rsidRPr="00941774">
        <w:rPr>
          <w:rFonts w:ascii="Arial" w:eastAsia="SimSun" w:hAnsi="Arial"/>
          <w:b/>
          <w:snapToGrid w:val="0"/>
        </w:rPr>
        <w:t>对人类和环境的特殊危害信息</w:t>
      </w:r>
      <w:proofErr w:type="spellEnd"/>
      <w:r w:rsidRPr="00941774">
        <w:rPr>
          <w:rFonts w:ascii="Arial" w:eastAsia="SimSun" w:hAnsi="Arial"/>
          <w:b/>
          <w:snapToGrid w:val="0"/>
        </w:rPr>
        <w:t>：</w:t>
      </w:r>
    </w:p>
    <w:p w:rsidR="00671608" w:rsidRPr="00941774" w:rsidRDefault="00671608" w:rsidP="00671608">
      <w:pPr>
        <w:rPr>
          <w:rFonts w:ascii="Arial" w:eastAsia="SimSun" w:hAnsi="Arial"/>
          <w:b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  <w:proofErr w:type="spellStart"/>
      <w:r w:rsidRPr="00941774">
        <w:rPr>
          <w:rFonts w:ascii="Arial" w:eastAsia="SimSun" w:hAnsi="Arial"/>
          <w:snapToGrid w:val="0"/>
        </w:rPr>
        <w:t>无物理和化学影响：无</w:t>
      </w:r>
      <w:bookmarkStart w:id="1" w:name="_GoBack"/>
      <w:proofErr w:type="spellEnd"/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  <w:proofErr w:type="spellStart"/>
      <w:r w:rsidRPr="00941774">
        <w:rPr>
          <w:rFonts w:ascii="Arial" w:eastAsia="SimSun" w:hAnsi="Arial"/>
          <w:snapToGrid w:val="0"/>
        </w:rPr>
        <w:t>对健康的负面影响及其症状</w:t>
      </w:r>
      <w:proofErr w:type="spellEnd"/>
      <w:r w:rsidRPr="00941774">
        <w:rPr>
          <w:rFonts w:ascii="Arial" w:eastAsia="SimSun" w:hAnsi="Arial"/>
          <w:snapToGrid w:val="0"/>
        </w:rPr>
        <w:t>：</w:t>
      </w: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tbl>
      <w:tblPr>
        <w:tblOverlap w:val="never"/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6"/>
        <w:gridCol w:w="6750"/>
      </w:tblGrid>
      <w:tr w:rsidR="00671608" w:rsidRPr="00941774" w:rsidTr="00E3196C">
        <w:trPr>
          <w:jc w:val="center"/>
        </w:trPr>
        <w:tc>
          <w:tcPr>
            <w:tcW w:w="1326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眼部接触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：</w:t>
            </w:r>
          </w:p>
        </w:tc>
        <w:tc>
          <w:tcPr>
            <w:tcW w:w="3674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对于人们最可能接触的开放式系统，微粒可能会划伤眼睛表面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/</w:t>
            </w:r>
            <w:proofErr w:type="spellStart"/>
            <w:r w:rsidRPr="00941774">
              <w:rPr>
                <w:rFonts w:ascii="Arial" w:eastAsia="SimSun" w:hAnsi="Arial"/>
                <w:snapToGrid w:val="0"/>
              </w:rPr>
              <w:t>产生机械性刺激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。</w:t>
            </w:r>
          </w:p>
        </w:tc>
      </w:tr>
      <w:tr w:rsidR="00671608" w:rsidRPr="00941774" w:rsidTr="00E3196C">
        <w:trPr>
          <w:jc w:val="center"/>
        </w:trPr>
        <w:tc>
          <w:tcPr>
            <w:tcW w:w="1326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皮肤接触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：</w:t>
            </w:r>
          </w:p>
        </w:tc>
        <w:tc>
          <w:tcPr>
            <w:tcW w:w="3674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接触于热材料可能导致灼伤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。</w:t>
            </w:r>
          </w:p>
        </w:tc>
      </w:tr>
      <w:bookmarkEnd w:id="1"/>
    </w:tbl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  <w:r w:rsidRPr="00941774">
        <w:rPr>
          <w:rFonts w:ascii="Arial" w:eastAsia="SimSun" w:hAnsi="Arial"/>
        </w:rPr>
        <w:br w:type="page"/>
      </w: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tbl>
      <w:tblPr>
        <w:tblOverlap w:val="never"/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55"/>
        <w:gridCol w:w="6331"/>
      </w:tblGrid>
      <w:tr w:rsidR="00671608" w:rsidRPr="00941774" w:rsidTr="00E3196C">
        <w:trPr>
          <w:jc w:val="center"/>
        </w:trPr>
        <w:tc>
          <w:tcPr>
            <w:tcW w:w="1554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吸入</w:t>
            </w:r>
            <w:proofErr w:type="spellEnd"/>
          </w:p>
        </w:tc>
        <w:tc>
          <w:tcPr>
            <w:tcW w:w="3446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橡胶不含高挥发性馏分，且在储存期间不会排放污染物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。</w:t>
            </w:r>
          </w:p>
        </w:tc>
      </w:tr>
      <w:tr w:rsidR="00671608" w:rsidRPr="00941774" w:rsidTr="00E3196C">
        <w:trPr>
          <w:jc w:val="center"/>
        </w:trPr>
        <w:tc>
          <w:tcPr>
            <w:tcW w:w="1554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摄入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：</w:t>
            </w:r>
          </w:p>
        </w:tc>
        <w:tc>
          <w:tcPr>
            <w:tcW w:w="3446" w:type="pct"/>
            <w:shd w:val="clear" w:color="auto" w:fill="FFFFFF"/>
          </w:tcPr>
          <w:p w:rsidR="00671608" w:rsidRPr="00941774" w:rsidRDefault="00671608" w:rsidP="00E3196C">
            <w:pPr>
              <w:rPr>
                <w:rFonts w:ascii="Arial" w:eastAsia="SimSun" w:hAnsi="Arial"/>
                <w:snapToGrid w:val="0"/>
              </w:rPr>
            </w:pPr>
            <w:proofErr w:type="spellStart"/>
            <w:r w:rsidRPr="00941774">
              <w:rPr>
                <w:rFonts w:ascii="Arial" w:eastAsia="SimSun" w:hAnsi="Arial"/>
                <w:snapToGrid w:val="0"/>
              </w:rPr>
              <w:t>不可能摄入。吞食无危险</w:t>
            </w:r>
            <w:proofErr w:type="spellEnd"/>
            <w:r w:rsidRPr="00941774">
              <w:rPr>
                <w:rFonts w:ascii="Arial" w:eastAsia="SimSun" w:hAnsi="Arial"/>
                <w:snapToGrid w:val="0"/>
              </w:rPr>
              <w:t>。</w:t>
            </w:r>
          </w:p>
        </w:tc>
      </w:tr>
    </w:tbl>
    <w:p w:rsidR="00671608" w:rsidRPr="00941774" w:rsidRDefault="00671608" w:rsidP="00671608">
      <w:pPr>
        <w:rPr>
          <w:rFonts w:ascii="Arial" w:eastAsia="SimSun" w:hAnsi="Arial"/>
          <w:snapToGrid w:val="0"/>
        </w:rPr>
      </w:pPr>
    </w:p>
    <w:p w:rsidR="00671608" w:rsidRPr="00941774" w:rsidRDefault="00671608" w:rsidP="00671608">
      <w:pPr>
        <w:rPr>
          <w:rFonts w:ascii="Arial" w:eastAsia="SimSun" w:hAnsi="Arial"/>
          <w:snapToGrid w:val="0"/>
        </w:rPr>
      </w:pPr>
      <w:proofErr w:type="spellStart"/>
      <w:r w:rsidRPr="00941774">
        <w:rPr>
          <w:rFonts w:ascii="Arial" w:eastAsia="SimSun" w:hAnsi="Arial"/>
          <w:snapToGrid w:val="0"/>
        </w:rPr>
        <w:t>负面环境影响：如遵守装卸、运输和储存规则，不会对环境造成任何危害</w:t>
      </w:r>
      <w:proofErr w:type="spellEnd"/>
      <w:r w:rsidRPr="00941774">
        <w:rPr>
          <w:rFonts w:ascii="Arial" w:eastAsia="SimSun" w:hAnsi="Arial"/>
          <w:snapToGrid w:val="0"/>
        </w:rPr>
        <w:t>。</w:t>
      </w:r>
    </w:p>
    <w:p w:rsidR="00671608" w:rsidRDefault="00671608" w:rsidP="00671608">
      <w:pPr>
        <w:rPr>
          <w:rFonts w:ascii="Arial" w:eastAsia="SimSun" w:hAnsi="Arial"/>
          <w:snapToGrid w:val="0"/>
        </w:rPr>
      </w:pPr>
      <w:proofErr w:type="spellStart"/>
      <w:r w:rsidRPr="00941774">
        <w:rPr>
          <w:rFonts w:ascii="Arial" w:eastAsia="SimSun" w:hAnsi="Arial"/>
          <w:snapToGrid w:val="0"/>
        </w:rPr>
        <w:t>其他危害：在具有长期天气影响的环境下（大气降水、太阳辐射、寒冷、高温</w:t>
      </w:r>
      <w:proofErr w:type="spellEnd"/>
      <w:r w:rsidRPr="00941774">
        <w:rPr>
          <w:rFonts w:ascii="Arial" w:eastAsia="SimSun" w:hAnsi="Arial"/>
          <w:snapToGrid w:val="0"/>
        </w:rPr>
        <w:t>），</w:t>
      </w:r>
      <w:proofErr w:type="spellStart"/>
      <w:r w:rsidRPr="00941774">
        <w:rPr>
          <w:rFonts w:ascii="Arial" w:eastAsia="SimSun" w:hAnsi="Arial"/>
          <w:snapToGrid w:val="0"/>
        </w:rPr>
        <w:t>会转化</w:t>
      </w:r>
      <w:proofErr w:type="spellEnd"/>
      <w:r w:rsidRPr="00941774">
        <w:rPr>
          <w:rFonts w:ascii="Arial" w:eastAsia="SimSun" w:hAnsi="Arial"/>
          <w:snapToGrid w:val="0"/>
        </w:rPr>
        <w:t>。</w:t>
      </w:r>
    </w:p>
    <w:p w:rsidR="00B77EB1" w:rsidRDefault="00B77EB1"/>
    <w:sectPr w:rsidR="00B77E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BF" w:rsidRDefault="00E725BF" w:rsidP="00671608">
      <w:pPr>
        <w:spacing w:after="0" w:line="240" w:lineRule="auto"/>
      </w:pPr>
      <w:r>
        <w:separator/>
      </w:r>
    </w:p>
  </w:endnote>
  <w:endnote w:type="continuationSeparator" w:id="0">
    <w:p w:rsidR="00E725BF" w:rsidRDefault="00E725BF" w:rsidP="0067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BF" w:rsidRDefault="00E725BF" w:rsidP="00671608">
      <w:pPr>
        <w:spacing w:after="0" w:line="240" w:lineRule="auto"/>
      </w:pPr>
      <w:r>
        <w:separator/>
      </w:r>
    </w:p>
  </w:footnote>
  <w:footnote w:type="continuationSeparator" w:id="0">
    <w:p w:rsidR="00E725BF" w:rsidRDefault="00E725BF" w:rsidP="0067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08" w:rsidRPr="00671608" w:rsidRDefault="00671608" w:rsidP="00671608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E35042">
      <w:rPr>
        <w:rFonts w:asciiTheme="majorHAnsi" w:eastAsiaTheme="majorEastAsia" w:hAnsiTheme="majorHAnsi" w:cstheme="majorBidi"/>
        <w:sz w:val="20"/>
        <w:szCs w:val="20"/>
      </w:rPr>
      <w:t>Page</w:t>
    </w:r>
    <w:proofErr w:type="spellEnd"/>
    <w:r w:rsidRPr="00E3504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D40">
      <w:rPr>
        <w:rFonts w:eastAsiaTheme="minorEastAsia" w:cstheme="minorHAnsi"/>
        <w:sz w:val="20"/>
        <w:szCs w:val="20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eastAsiaTheme="minorEastAsia" w:cstheme="minorHAnsi"/>
        <w:sz w:val="20"/>
        <w:szCs w:val="20"/>
      </w:rPr>
      <w:fldChar w:fldCharType="separate"/>
    </w:r>
    <w:r w:rsidRPr="00671608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671608" w:rsidRPr="004A40D8" w:rsidRDefault="00671608" w:rsidP="00671608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671608" w:rsidRPr="004A40D8" w:rsidRDefault="00671608" w:rsidP="00671608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671608" w:rsidRPr="004A40D8" w:rsidRDefault="00671608" w:rsidP="00671608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671608" w:rsidRPr="004A40D8" w:rsidRDefault="00671608" w:rsidP="00671608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671608" w:rsidRPr="004A40D8" w:rsidRDefault="00671608" w:rsidP="00671608">
    <w:pPr>
      <w:pStyle w:val="Nagwek"/>
      <w:jc w:val="center"/>
      <w:rPr>
        <w:rFonts w:cstheme="minorHAnsi"/>
        <w:sz w:val="20"/>
        <w:szCs w:val="20"/>
        <w:lang w:val="en-GB"/>
      </w:rPr>
    </w:pPr>
    <w:r w:rsidRPr="00671608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671608">
      <w:rPr>
        <w:rFonts w:cstheme="minorHAnsi"/>
        <w:sz w:val="20"/>
        <w:szCs w:val="20"/>
        <w:lang w:val="en-GB"/>
      </w:rPr>
      <w:t xml:space="preserve"> – 24h service</w:t>
    </w:r>
  </w:p>
  <w:p w:rsidR="00671608" w:rsidRPr="00E61E97" w:rsidRDefault="00671608" w:rsidP="00671608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671608" w:rsidRPr="00671608" w:rsidRDefault="00671608" w:rsidP="006716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511"/>
    <w:multiLevelType w:val="hybridMultilevel"/>
    <w:tmpl w:val="AAC274D2"/>
    <w:lvl w:ilvl="0" w:tplc="27507544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08"/>
    <w:rsid w:val="00671608"/>
    <w:rsid w:val="00B77EB1"/>
    <w:rsid w:val="00E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608"/>
    <w:pPr>
      <w:spacing w:after="0" w:line="240" w:lineRule="auto"/>
      <w:ind w:firstLineChars="200" w:firstLine="420"/>
      <w:jc w:val="both"/>
    </w:pPr>
    <w:rPr>
      <w:rFonts w:ascii="SimSun" w:eastAsiaTheme="minorEastAsia" w:hAnsi="SimSun" w:cs="SimSun"/>
      <w:sz w:val="18"/>
      <w:szCs w:val="24"/>
      <w:lang w:val="zh-CN" w:eastAsia="zh-CN" w:bidi="zh-CN"/>
    </w:rPr>
  </w:style>
  <w:style w:type="paragraph" w:styleId="Nagwek">
    <w:name w:val="header"/>
    <w:basedOn w:val="Normalny"/>
    <w:link w:val="NagwekZnak"/>
    <w:uiPriority w:val="99"/>
    <w:unhideWhenUsed/>
    <w:rsid w:val="0067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608"/>
  </w:style>
  <w:style w:type="paragraph" w:styleId="Stopka">
    <w:name w:val="footer"/>
    <w:basedOn w:val="Normalny"/>
    <w:link w:val="StopkaZnak"/>
    <w:uiPriority w:val="99"/>
    <w:unhideWhenUsed/>
    <w:rsid w:val="0067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608"/>
  </w:style>
  <w:style w:type="character" w:styleId="Hipercze">
    <w:name w:val="Hyperlink"/>
    <w:basedOn w:val="Domylnaczcionkaakapitu"/>
    <w:rsid w:val="0067160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608"/>
    <w:pPr>
      <w:spacing w:after="0" w:line="240" w:lineRule="auto"/>
      <w:ind w:firstLineChars="200" w:firstLine="420"/>
      <w:jc w:val="both"/>
    </w:pPr>
    <w:rPr>
      <w:rFonts w:ascii="SimSun" w:eastAsiaTheme="minorEastAsia" w:hAnsi="SimSun" w:cs="SimSun"/>
      <w:sz w:val="18"/>
      <w:szCs w:val="24"/>
      <w:lang w:val="zh-CN" w:eastAsia="zh-CN" w:bidi="zh-CN"/>
    </w:rPr>
  </w:style>
  <w:style w:type="paragraph" w:styleId="Nagwek">
    <w:name w:val="header"/>
    <w:basedOn w:val="Normalny"/>
    <w:link w:val="NagwekZnak"/>
    <w:uiPriority w:val="99"/>
    <w:unhideWhenUsed/>
    <w:rsid w:val="0067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608"/>
  </w:style>
  <w:style w:type="paragraph" w:styleId="Stopka">
    <w:name w:val="footer"/>
    <w:basedOn w:val="Normalny"/>
    <w:link w:val="StopkaZnak"/>
    <w:uiPriority w:val="99"/>
    <w:unhideWhenUsed/>
    <w:rsid w:val="0067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608"/>
  </w:style>
  <w:style w:type="character" w:styleId="Hipercze">
    <w:name w:val="Hyperlink"/>
    <w:basedOn w:val="Domylnaczcionkaakapitu"/>
    <w:rsid w:val="0067160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2018-05-23T05:58:00Z</dcterms:created>
  <dcterms:modified xsi:type="dcterms:W3CDTF">2018-05-23T06:00:00Z</dcterms:modified>
</cp:coreProperties>
</file>